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2BBD9" w14:textId="77777777" w:rsidR="0041499A" w:rsidRDefault="0041499A">
      <w:pPr>
        <w:rPr>
          <w:lang w:val="en-US"/>
        </w:rPr>
      </w:pPr>
      <w:bookmarkStart w:id="0" w:name="_GoBack"/>
      <w:bookmarkEnd w:id="0"/>
    </w:p>
    <w:p w14:paraId="5F79E316" w14:textId="77777777" w:rsidR="0041499A" w:rsidRDefault="0041499A">
      <w:pPr>
        <w:rPr>
          <w:lang w:val="en-US"/>
        </w:rPr>
      </w:pPr>
    </w:p>
    <w:p w14:paraId="26AFBF18" w14:textId="77777777" w:rsidR="0041499A" w:rsidRDefault="0041499A">
      <w:pPr>
        <w:rPr>
          <w:lang w:val="en-US"/>
        </w:rPr>
      </w:pPr>
    </w:p>
    <w:p w14:paraId="0066D361" w14:textId="77777777" w:rsidR="0041499A" w:rsidRDefault="0041499A">
      <w:pPr>
        <w:rPr>
          <w:lang w:val="en-US"/>
        </w:rPr>
      </w:pPr>
    </w:p>
    <w:p w14:paraId="23F6B1FF" w14:textId="77777777" w:rsidR="0041499A" w:rsidRDefault="0041499A">
      <w:pPr>
        <w:rPr>
          <w:lang w:val="en-US"/>
        </w:rPr>
      </w:pPr>
    </w:p>
    <w:p w14:paraId="797E2625" w14:textId="77777777" w:rsidR="0041499A" w:rsidRDefault="0041499A">
      <w:pPr>
        <w:rPr>
          <w:lang w:val="en-US"/>
        </w:rPr>
      </w:pPr>
    </w:p>
    <w:p w14:paraId="0EA9E2A1" w14:textId="77777777" w:rsidR="0041499A" w:rsidRDefault="0041499A">
      <w:pPr>
        <w:rPr>
          <w:lang w:val="en-US"/>
        </w:rPr>
      </w:pPr>
    </w:p>
    <w:p w14:paraId="7D855E5D" w14:textId="77777777" w:rsidR="0041499A" w:rsidRDefault="0041499A">
      <w:pPr>
        <w:rPr>
          <w:lang w:val="en-US"/>
        </w:rPr>
      </w:pPr>
    </w:p>
    <w:p w14:paraId="17A9B2A5" w14:textId="77777777" w:rsidR="0041499A" w:rsidRDefault="0041499A">
      <w:pPr>
        <w:rPr>
          <w:lang w:val="en-US"/>
        </w:rPr>
      </w:pPr>
    </w:p>
    <w:p w14:paraId="33058477" w14:textId="77777777" w:rsidR="0041499A" w:rsidRDefault="0041499A">
      <w:pPr>
        <w:rPr>
          <w:lang w:val="en-US"/>
        </w:rPr>
      </w:pPr>
    </w:p>
    <w:p w14:paraId="1ED873A8" w14:textId="77777777" w:rsidR="0041499A" w:rsidRDefault="0041499A">
      <w:pPr>
        <w:rPr>
          <w:lang w:val="en-US"/>
        </w:rPr>
      </w:pPr>
    </w:p>
    <w:p w14:paraId="6AAB247F" w14:textId="77777777" w:rsidR="0041499A" w:rsidRDefault="0041499A">
      <w:pPr>
        <w:rPr>
          <w:lang w:val="en-US"/>
        </w:rPr>
      </w:pPr>
    </w:p>
    <w:p w14:paraId="2C280F8E" w14:textId="77777777" w:rsidR="0041499A" w:rsidRDefault="0041499A">
      <w:pPr>
        <w:rPr>
          <w:lang w:val="en-US"/>
        </w:rPr>
      </w:pPr>
    </w:p>
    <w:p w14:paraId="7626B452" w14:textId="064BE292" w:rsidR="0041499A" w:rsidRDefault="00690686" w:rsidP="0041499A">
      <w:pPr>
        <w:jc w:val="center"/>
        <w:rPr>
          <w:lang w:val="en-US"/>
        </w:rPr>
      </w:pPr>
      <w:r w:rsidRPr="0041499A">
        <w:rPr>
          <w:lang w:val="en-US"/>
        </w:rPr>
        <w:t>Debriefing Models</w:t>
      </w:r>
    </w:p>
    <w:p w14:paraId="27595AD7" w14:textId="30D15033" w:rsidR="0041499A" w:rsidRDefault="00690686" w:rsidP="0041499A">
      <w:pPr>
        <w:jc w:val="center"/>
        <w:rPr>
          <w:lang w:val="en-US"/>
        </w:rPr>
      </w:pPr>
      <w:r>
        <w:rPr>
          <w:lang w:val="en-US"/>
        </w:rPr>
        <w:t>Name</w:t>
      </w:r>
    </w:p>
    <w:p w14:paraId="5179752A" w14:textId="07FEE574" w:rsidR="0041499A" w:rsidRDefault="00690686" w:rsidP="0041499A">
      <w:pPr>
        <w:jc w:val="center"/>
        <w:rPr>
          <w:lang w:val="en-US"/>
        </w:rPr>
      </w:pPr>
      <w:r>
        <w:rPr>
          <w:lang w:val="en-US"/>
        </w:rPr>
        <w:t>Institution</w:t>
      </w:r>
    </w:p>
    <w:p w14:paraId="149D9F80" w14:textId="77777777" w:rsidR="0041499A" w:rsidRDefault="0041499A">
      <w:pPr>
        <w:rPr>
          <w:lang w:val="en-US"/>
        </w:rPr>
      </w:pPr>
    </w:p>
    <w:p w14:paraId="54AB5B9C" w14:textId="58B55321" w:rsidR="0041499A" w:rsidRDefault="0041499A">
      <w:pPr>
        <w:rPr>
          <w:lang w:val="en-US"/>
        </w:rPr>
      </w:pPr>
    </w:p>
    <w:p w14:paraId="3F42F779" w14:textId="071CB8AC" w:rsidR="0041499A" w:rsidRDefault="0041499A">
      <w:pPr>
        <w:rPr>
          <w:lang w:val="en-US"/>
        </w:rPr>
      </w:pPr>
    </w:p>
    <w:p w14:paraId="73E55E8C" w14:textId="41690650" w:rsidR="0041499A" w:rsidRDefault="0041499A">
      <w:pPr>
        <w:rPr>
          <w:lang w:val="en-US"/>
        </w:rPr>
      </w:pPr>
    </w:p>
    <w:p w14:paraId="752402CD" w14:textId="018C6737" w:rsidR="0041499A" w:rsidRDefault="0041499A">
      <w:pPr>
        <w:rPr>
          <w:lang w:val="en-US"/>
        </w:rPr>
      </w:pPr>
    </w:p>
    <w:p w14:paraId="02605C76" w14:textId="45C7C62D" w:rsidR="0041499A" w:rsidRDefault="0041499A">
      <w:pPr>
        <w:rPr>
          <w:lang w:val="en-US"/>
        </w:rPr>
      </w:pPr>
    </w:p>
    <w:p w14:paraId="1C0A913D" w14:textId="5C729711" w:rsidR="0041499A" w:rsidRDefault="0041499A">
      <w:pPr>
        <w:rPr>
          <w:lang w:val="en-US"/>
        </w:rPr>
      </w:pPr>
    </w:p>
    <w:p w14:paraId="331A5313" w14:textId="13F1C8F6" w:rsidR="0041499A" w:rsidRDefault="0041499A">
      <w:pPr>
        <w:rPr>
          <w:lang w:val="en-US"/>
        </w:rPr>
      </w:pPr>
    </w:p>
    <w:p w14:paraId="3DB73CAA" w14:textId="399F218C" w:rsidR="0041499A" w:rsidRDefault="0041499A">
      <w:pPr>
        <w:rPr>
          <w:lang w:val="en-US"/>
        </w:rPr>
      </w:pPr>
    </w:p>
    <w:p w14:paraId="28D6BEE5" w14:textId="51661229" w:rsidR="0041499A" w:rsidRDefault="0041499A">
      <w:pPr>
        <w:rPr>
          <w:lang w:val="en-US"/>
        </w:rPr>
      </w:pPr>
    </w:p>
    <w:p w14:paraId="53D386DC" w14:textId="74E98933" w:rsidR="0041499A" w:rsidRDefault="0041499A">
      <w:pPr>
        <w:rPr>
          <w:lang w:val="en-US"/>
        </w:rPr>
      </w:pPr>
    </w:p>
    <w:p w14:paraId="3E415D38" w14:textId="6CA1F233" w:rsidR="0041499A" w:rsidRDefault="0041499A">
      <w:pPr>
        <w:rPr>
          <w:lang w:val="en-US"/>
        </w:rPr>
      </w:pPr>
    </w:p>
    <w:p w14:paraId="1BD58BF6" w14:textId="6A67128A" w:rsidR="0041499A" w:rsidRDefault="0041499A">
      <w:pPr>
        <w:rPr>
          <w:lang w:val="en-US"/>
        </w:rPr>
      </w:pPr>
    </w:p>
    <w:p w14:paraId="0F3F1E7D" w14:textId="03815989" w:rsidR="0041499A" w:rsidRDefault="0041499A">
      <w:pPr>
        <w:rPr>
          <w:lang w:val="en-US"/>
        </w:rPr>
      </w:pPr>
    </w:p>
    <w:p w14:paraId="76E69DDA" w14:textId="45E09B1C" w:rsidR="00562343" w:rsidRDefault="00690686" w:rsidP="0041499A">
      <w:pPr>
        <w:spacing w:line="480" w:lineRule="auto"/>
        <w:ind w:firstLine="720"/>
        <w:jc w:val="both"/>
        <w:rPr>
          <w:lang w:val="en-US"/>
        </w:rPr>
      </w:pPr>
      <w:r>
        <w:rPr>
          <w:lang w:val="en-US"/>
        </w:rPr>
        <w:lastRenderedPageBreak/>
        <w:t xml:space="preserve">Debriefing is a necessary process when dealing with complex situations. It helps in creating a better thought system where it is easier to make an informed decision without being influenced by the underlying situation. There are different debriefing models which focus on various aspects. Healthcare institutions must take into consideration better systems that can help in transforming the needs and wellbeing of </w:t>
      </w:r>
      <w:r w:rsidR="0041499A">
        <w:rPr>
          <w:lang w:val="en-US"/>
        </w:rPr>
        <w:t>service</w:t>
      </w:r>
      <w:r>
        <w:rPr>
          <w:lang w:val="en-US"/>
        </w:rPr>
        <w:t xml:space="preserve"> providers</w:t>
      </w:r>
      <w:r w:rsidR="0041499A">
        <w:rPr>
          <w:lang w:val="en-US"/>
        </w:rPr>
        <w:t xml:space="preserve"> (James et al., 2016).</w:t>
      </w:r>
      <w:r>
        <w:rPr>
          <w:lang w:val="en-US"/>
        </w:rPr>
        <w:t xml:space="preserve"> Critical incident stress and psychological debriefing models are commonly used models with an essential focus on the wellbeing of health care providers and control risks such as vicarious trauma. </w:t>
      </w:r>
    </w:p>
    <w:p w14:paraId="1D599D26" w14:textId="72FF456A" w:rsidR="002E0002" w:rsidRDefault="00690686" w:rsidP="0041499A">
      <w:pPr>
        <w:spacing w:line="480" w:lineRule="auto"/>
        <w:ind w:firstLine="720"/>
        <w:jc w:val="both"/>
        <w:rPr>
          <w:lang w:val="en-US"/>
        </w:rPr>
      </w:pPr>
      <w:r>
        <w:rPr>
          <w:lang w:val="en-US"/>
        </w:rPr>
        <w:t xml:space="preserve">Similarities and differences </w:t>
      </w:r>
    </w:p>
    <w:p w14:paraId="14290420" w14:textId="2337098E" w:rsidR="0041499A" w:rsidRPr="0041499A" w:rsidRDefault="00690686" w:rsidP="0041499A">
      <w:pPr>
        <w:spacing w:line="480" w:lineRule="auto"/>
        <w:ind w:firstLine="720"/>
        <w:jc w:val="both"/>
        <w:rPr>
          <w:lang w:val="en-US"/>
        </w:rPr>
      </w:pPr>
      <w:r>
        <w:rPr>
          <w:lang w:val="en-US"/>
        </w:rPr>
        <w:t xml:space="preserve">Critical incident and psychological debriefing models are similar in that they focus on identifying possible risk factors among healthcare provides depending on the underlying environment. These models focus on engaging therapist working in a traumatic </w:t>
      </w:r>
      <w:r w:rsidR="001E0671">
        <w:rPr>
          <w:lang w:val="en-US"/>
        </w:rPr>
        <w:t>situation. They focus on ensuring that a service provider remains committed and engagement in the delivery of better healthcare and make an informed clinical judgment. Controlling emotional influence in service delivery requires a reliable system that integrates diverse factors. These methods emphasize on ensuring that healthcare providers are able to cope with the challenges they face within their workplace</w:t>
      </w:r>
      <w:r>
        <w:rPr>
          <w:lang w:val="en-US"/>
        </w:rPr>
        <w:t xml:space="preserve"> (</w:t>
      </w:r>
      <w:r w:rsidRPr="0041499A">
        <w:t>Greiff</w:t>
      </w:r>
      <w:r w:rsidRPr="0041499A">
        <w:rPr>
          <w:lang w:val="en-US"/>
        </w:rPr>
        <w:t xml:space="preserve"> et al., 2015).</w:t>
      </w:r>
    </w:p>
    <w:p w14:paraId="0729BAAF" w14:textId="2FF79D31" w:rsidR="001E0671" w:rsidRDefault="00690686" w:rsidP="0041499A">
      <w:pPr>
        <w:spacing w:line="480" w:lineRule="auto"/>
        <w:ind w:firstLine="720"/>
        <w:jc w:val="both"/>
        <w:rPr>
          <w:lang w:val="en-US"/>
        </w:rPr>
      </w:pPr>
      <w:r>
        <w:rPr>
          <w:lang w:val="en-US"/>
        </w:rPr>
        <w:t xml:space="preserve">Differences </w:t>
      </w:r>
    </w:p>
    <w:p w14:paraId="49561B65" w14:textId="23871D5D" w:rsidR="001E0671" w:rsidRPr="0041499A" w:rsidRDefault="00690686" w:rsidP="0041499A">
      <w:pPr>
        <w:spacing w:line="480" w:lineRule="auto"/>
        <w:ind w:firstLine="720"/>
        <w:jc w:val="both"/>
        <w:rPr>
          <w:lang w:val="en-US"/>
        </w:rPr>
      </w:pPr>
      <w:r>
        <w:rPr>
          <w:lang w:val="en-US"/>
        </w:rPr>
        <w:t xml:space="preserve">Psychological debriefing is an important model that focuses on controlling the long term impact of working in traumatic situations. It is also essential in screening individuals working in trauma </w:t>
      </w:r>
      <w:r w:rsidR="00507008">
        <w:rPr>
          <w:lang w:val="en-US"/>
        </w:rPr>
        <w:t>environment</w:t>
      </w:r>
      <w:r>
        <w:rPr>
          <w:lang w:val="en-US"/>
        </w:rPr>
        <w:t xml:space="preserve"> have been affected by their interaction with clients with trauma conditions. Critical incident stress debriefing is a more complex that engages an individual is a highly traumatic situation. Understanding these processes and control their </w:t>
      </w:r>
      <w:r w:rsidR="00507008">
        <w:rPr>
          <w:lang w:val="en-US"/>
        </w:rPr>
        <w:t>influence</w:t>
      </w:r>
      <w:r>
        <w:rPr>
          <w:lang w:val="en-US"/>
        </w:rPr>
        <w:t xml:space="preserve"> is crucial in improving the wellbeing of healthcare service providers</w:t>
      </w:r>
      <w:r w:rsidR="0041499A">
        <w:rPr>
          <w:lang w:val="en-US"/>
        </w:rPr>
        <w:t xml:space="preserve"> </w:t>
      </w:r>
      <w:r w:rsidR="0041499A" w:rsidRPr="0041499A">
        <w:rPr>
          <w:lang w:val="en-US"/>
        </w:rPr>
        <w:t xml:space="preserve">(James et al., 2016). </w:t>
      </w:r>
      <w:r>
        <w:rPr>
          <w:lang w:val="en-US"/>
        </w:rPr>
        <w:t xml:space="preserve">The </w:t>
      </w:r>
      <w:r>
        <w:rPr>
          <w:lang w:val="en-US"/>
        </w:rPr>
        <w:lastRenderedPageBreak/>
        <w:t xml:space="preserve">traumatic environment </w:t>
      </w:r>
      <w:r w:rsidR="00507008">
        <w:rPr>
          <w:lang w:val="en-US"/>
        </w:rPr>
        <w:t>tend</w:t>
      </w:r>
      <w:r>
        <w:rPr>
          <w:lang w:val="en-US"/>
        </w:rPr>
        <w:t xml:space="preserve">s to be highly complex and require a reliable system where it is possible to improve their mental and psychological wellbeing. Critical incident stress </w:t>
      </w:r>
      <w:r w:rsidR="00507008">
        <w:rPr>
          <w:lang w:val="en-US"/>
        </w:rPr>
        <w:t>debriefing</w:t>
      </w:r>
      <w:r>
        <w:rPr>
          <w:lang w:val="en-US"/>
        </w:rPr>
        <w:t xml:space="preserve"> is engaged in situations where large traumatic incidents have taken place, which help create highly diversified healthcare </w:t>
      </w:r>
      <w:r w:rsidR="00507008">
        <w:rPr>
          <w:lang w:val="en-US"/>
        </w:rPr>
        <w:t>wellbeing. In such an environment, it is crucial to maintain a high level of sobriety</w:t>
      </w:r>
      <w:r w:rsidR="0041499A">
        <w:rPr>
          <w:lang w:val="en-US"/>
        </w:rPr>
        <w:t xml:space="preserve"> (</w:t>
      </w:r>
      <w:r w:rsidR="0041499A" w:rsidRPr="0041499A">
        <w:t>Greiff</w:t>
      </w:r>
      <w:r w:rsidR="0041499A">
        <w:rPr>
          <w:lang w:val="en-US"/>
        </w:rPr>
        <w:t xml:space="preserve"> et al., 2015).</w:t>
      </w:r>
    </w:p>
    <w:p w14:paraId="43EB0084" w14:textId="3B39D976" w:rsidR="00507008" w:rsidRDefault="00690686" w:rsidP="0041499A">
      <w:pPr>
        <w:spacing w:line="480" w:lineRule="auto"/>
        <w:jc w:val="both"/>
        <w:rPr>
          <w:lang w:val="en-US"/>
        </w:rPr>
      </w:pPr>
      <w:r w:rsidRPr="00507008">
        <w:rPr>
          <w:lang w:val="en-US"/>
        </w:rPr>
        <w:t>Explain how each debriefing model reviews the traumatic event, provides for emotional ventilation, and meets the intended outcome of the debriefing session</w:t>
      </w:r>
    </w:p>
    <w:p w14:paraId="355853D1" w14:textId="20BA8B43" w:rsidR="00507008" w:rsidRDefault="00690686" w:rsidP="0041499A">
      <w:pPr>
        <w:spacing w:line="480" w:lineRule="auto"/>
        <w:ind w:firstLine="720"/>
        <w:jc w:val="both"/>
        <w:rPr>
          <w:lang w:val="en-US"/>
        </w:rPr>
      </w:pPr>
      <w:r>
        <w:rPr>
          <w:lang w:val="en-US"/>
        </w:rPr>
        <w:t>Psychological debriefing model</w:t>
      </w:r>
    </w:p>
    <w:p w14:paraId="2F7D516C" w14:textId="1AC1D24F" w:rsidR="00507008" w:rsidRPr="0041499A" w:rsidRDefault="00690686" w:rsidP="0041499A">
      <w:pPr>
        <w:spacing w:line="480" w:lineRule="auto"/>
        <w:ind w:firstLine="720"/>
        <w:jc w:val="both"/>
        <w:rPr>
          <w:lang w:val="en-US"/>
        </w:rPr>
      </w:pPr>
      <w:r>
        <w:rPr>
          <w:lang w:val="en-US"/>
        </w:rPr>
        <w:t>This method integrates the formal version way of providing emotional and psychological support following a traumatic event with a critical focus on controlling the development of pos-traumatic stress disorder as well as other negative effects within a trauma situation.</w:t>
      </w:r>
      <w:r w:rsidR="00DB2AE8">
        <w:rPr>
          <w:lang w:val="en-US"/>
        </w:rPr>
        <w:t xml:space="preserve"> Most of the psychological debriefing take a </w:t>
      </w:r>
      <w:r w:rsidR="00AA62E0">
        <w:rPr>
          <w:lang w:val="en-US"/>
        </w:rPr>
        <w:t>single session in a day</w:t>
      </w:r>
      <w:r w:rsidR="00DB2AE8">
        <w:rPr>
          <w:lang w:val="en-US"/>
        </w:rPr>
        <w:t xml:space="preserve"> following a traumatic event. The timing and the personnel focus on the specificity of the event and the likely effects. Psychological debriefing is more efficient in long term care since it has been reported that debriefing is likely to have a negative influence on the long-term recovery from a traumatic experience. However, it is essential to note that controlling the immediate impact of a traumatic event is </w:t>
      </w:r>
      <w:r w:rsidR="0041499A">
        <w:rPr>
          <w:lang w:val="en-US"/>
        </w:rPr>
        <w:t>necessary (</w:t>
      </w:r>
      <w:r w:rsidR="0041499A" w:rsidRPr="0041499A">
        <w:t>Steinemann</w:t>
      </w:r>
      <w:r w:rsidR="0041499A">
        <w:rPr>
          <w:lang w:val="en-US"/>
        </w:rPr>
        <w:t xml:space="preserve"> et al., 2016).</w:t>
      </w:r>
    </w:p>
    <w:p w14:paraId="0BE3AB63" w14:textId="6E8F55CA" w:rsidR="00192B06" w:rsidRDefault="00690686" w:rsidP="0041499A">
      <w:pPr>
        <w:spacing w:line="480" w:lineRule="auto"/>
        <w:ind w:firstLine="720"/>
        <w:jc w:val="both"/>
        <w:rPr>
          <w:lang w:val="en-US"/>
        </w:rPr>
      </w:pPr>
      <w:r>
        <w:rPr>
          <w:lang w:val="en-US"/>
        </w:rPr>
        <w:t xml:space="preserve">Critical incident stress debriefing </w:t>
      </w:r>
    </w:p>
    <w:p w14:paraId="521FCEF9" w14:textId="69FC0BFC" w:rsidR="00192B06" w:rsidRPr="0041499A" w:rsidRDefault="00690686" w:rsidP="0041499A">
      <w:pPr>
        <w:spacing w:line="480" w:lineRule="auto"/>
        <w:ind w:firstLine="720"/>
        <w:jc w:val="both"/>
        <w:rPr>
          <w:lang w:val="en-US"/>
        </w:rPr>
      </w:pPr>
      <w:r>
        <w:rPr>
          <w:lang w:val="en-US"/>
        </w:rPr>
        <w:t xml:space="preserve">Dealing with traumatic situations every time is likely to expose a service provider to trauma risks such as vicarious trauma. A critical incident is mainly a situation that results in distress or dramatic change in physical or psychological functioning. Situations such as colleague suicides, deaths in the line of duty and incidents involving children are highly traumatic and have a significant </w:t>
      </w:r>
      <w:r w:rsidR="00B152F9">
        <w:rPr>
          <w:lang w:val="en-US"/>
        </w:rPr>
        <w:t>influence</w:t>
      </w:r>
      <w:r>
        <w:rPr>
          <w:lang w:val="en-US"/>
        </w:rPr>
        <w:t xml:space="preserve"> on individual wellbeing</w:t>
      </w:r>
      <w:r w:rsidR="0041499A">
        <w:rPr>
          <w:lang w:val="en-US"/>
        </w:rPr>
        <w:t xml:space="preserve"> </w:t>
      </w:r>
      <w:r w:rsidR="0041499A" w:rsidRPr="0041499A">
        <w:rPr>
          <w:lang w:val="en-US"/>
        </w:rPr>
        <w:t xml:space="preserve">(James et al., 2016). </w:t>
      </w:r>
      <w:r>
        <w:rPr>
          <w:lang w:val="en-US"/>
        </w:rPr>
        <w:t xml:space="preserve"> Short term crisis reactions are a typical following incident. Flashbacks and mental images are </w:t>
      </w:r>
      <w:r w:rsidR="00B152F9">
        <w:rPr>
          <w:lang w:val="en-US"/>
        </w:rPr>
        <w:t>bound</w:t>
      </w:r>
      <w:r>
        <w:rPr>
          <w:lang w:val="en-US"/>
        </w:rPr>
        <w:t xml:space="preserve"> </w:t>
      </w:r>
      <w:r>
        <w:rPr>
          <w:lang w:val="en-US"/>
        </w:rPr>
        <w:lastRenderedPageBreak/>
        <w:t>to occur in such situations.</w:t>
      </w:r>
      <w:r w:rsidR="00B152F9">
        <w:rPr>
          <w:lang w:val="en-US"/>
        </w:rPr>
        <w:t xml:space="preserve"> This model of debriefing follows defusing strategy, which includes one on one informal interviews with respondents immediately after the event before they sleep. The method was developed explicitly for service personnel but has extremely diversified into other industries, including military services. Although it is important to note that Critical incident stress model does not substitute psychotherapy techniques</w:t>
      </w:r>
      <w:r w:rsidR="0041499A">
        <w:rPr>
          <w:lang w:val="en-US"/>
        </w:rPr>
        <w:t xml:space="preserve"> (</w:t>
      </w:r>
      <w:r w:rsidR="0041499A" w:rsidRPr="0041499A">
        <w:t>Steinemann</w:t>
      </w:r>
      <w:r w:rsidR="0041499A">
        <w:rPr>
          <w:lang w:val="en-US"/>
        </w:rPr>
        <w:t xml:space="preserve"> et al., 2016).</w:t>
      </w:r>
    </w:p>
    <w:p w14:paraId="61413B50" w14:textId="2AA39B18" w:rsidR="00B152F9" w:rsidRDefault="00690686" w:rsidP="0041499A">
      <w:pPr>
        <w:spacing w:line="480" w:lineRule="auto"/>
        <w:ind w:firstLine="720"/>
        <w:jc w:val="both"/>
        <w:rPr>
          <w:lang w:val="en-US"/>
        </w:rPr>
      </w:pPr>
      <w:r>
        <w:rPr>
          <w:lang w:val="en-US"/>
        </w:rPr>
        <w:t xml:space="preserve">Training </w:t>
      </w:r>
    </w:p>
    <w:p w14:paraId="6181A289" w14:textId="140257F5" w:rsidR="00B152F9" w:rsidRDefault="00690686" w:rsidP="0041499A">
      <w:pPr>
        <w:spacing w:line="480" w:lineRule="auto"/>
        <w:ind w:firstLine="720"/>
        <w:jc w:val="both"/>
        <w:rPr>
          <w:lang w:val="en-US"/>
        </w:rPr>
      </w:pPr>
      <w:r>
        <w:rPr>
          <w:lang w:val="en-US"/>
        </w:rPr>
        <w:t>An essential aspect of training that I would incorporate to improve debriefing sessions is to emphasize on personal care. Personal emotional and psychological management is necessary and provides a reliable system where it is easier for an individual to evaluate their personality and the underlying situation and identify the limits before they determine whether it is essential to seek extra help to prevent the development of vicarious trauma. Self-care is the most critical strategy that an individual can consider when aiming to control the negative effect of exposure to traumatic experiences.</w:t>
      </w:r>
    </w:p>
    <w:p w14:paraId="38F520C1" w14:textId="2EF66248" w:rsidR="0041499A" w:rsidRDefault="0041499A" w:rsidP="0041499A">
      <w:pPr>
        <w:spacing w:line="480" w:lineRule="auto"/>
        <w:ind w:firstLine="720"/>
        <w:jc w:val="both"/>
        <w:rPr>
          <w:lang w:val="en-US"/>
        </w:rPr>
      </w:pPr>
    </w:p>
    <w:p w14:paraId="3D2539A6" w14:textId="582178CF" w:rsidR="0041499A" w:rsidRDefault="0041499A" w:rsidP="0041499A">
      <w:pPr>
        <w:spacing w:line="480" w:lineRule="auto"/>
        <w:ind w:firstLine="720"/>
        <w:jc w:val="both"/>
        <w:rPr>
          <w:lang w:val="en-US"/>
        </w:rPr>
      </w:pPr>
    </w:p>
    <w:p w14:paraId="17247F6F" w14:textId="6E397DD1" w:rsidR="0041499A" w:rsidRDefault="0041499A" w:rsidP="0041499A">
      <w:pPr>
        <w:spacing w:line="480" w:lineRule="auto"/>
        <w:ind w:firstLine="720"/>
        <w:jc w:val="both"/>
        <w:rPr>
          <w:lang w:val="en-US"/>
        </w:rPr>
      </w:pPr>
    </w:p>
    <w:p w14:paraId="2E9CB97B" w14:textId="4D847594" w:rsidR="0041499A" w:rsidRDefault="0041499A" w:rsidP="0041499A">
      <w:pPr>
        <w:spacing w:line="480" w:lineRule="auto"/>
        <w:ind w:firstLine="720"/>
        <w:jc w:val="both"/>
        <w:rPr>
          <w:lang w:val="en-US"/>
        </w:rPr>
      </w:pPr>
    </w:p>
    <w:p w14:paraId="6D9F9D0F" w14:textId="1F5930AD" w:rsidR="0041499A" w:rsidRDefault="0041499A" w:rsidP="0041499A">
      <w:pPr>
        <w:spacing w:line="480" w:lineRule="auto"/>
        <w:ind w:firstLine="720"/>
        <w:jc w:val="both"/>
        <w:rPr>
          <w:lang w:val="en-US"/>
        </w:rPr>
      </w:pPr>
    </w:p>
    <w:p w14:paraId="3BAD29CD" w14:textId="7D2965DA" w:rsidR="0041499A" w:rsidRDefault="0041499A" w:rsidP="0041499A">
      <w:pPr>
        <w:spacing w:line="480" w:lineRule="auto"/>
        <w:ind w:firstLine="720"/>
        <w:jc w:val="both"/>
        <w:rPr>
          <w:lang w:val="en-US"/>
        </w:rPr>
      </w:pPr>
    </w:p>
    <w:p w14:paraId="383547DE" w14:textId="6F12EA3C" w:rsidR="0041499A" w:rsidRDefault="0041499A" w:rsidP="0041499A">
      <w:pPr>
        <w:spacing w:line="480" w:lineRule="auto"/>
        <w:ind w:firstLine="720"/>
        <w:jc w:val="both"/>
        <w:rPr>
          <w:lang w:val="en-US"/>
        </w:rPr>
      </w:pPr>
    </w:p>
    <w:p w14:paraId="43B0F0CA" w14:textId="77777777" w:rsidR="0041499A" w:rsidRDefault="0041499A" w:rsidP="0041499A">
      <w:pPr>
        <w:spacing w:line="480" w:lineRule="auto"/>
        <w:ind w:firstLine="720"/>
        <w:jc w:val="both"/>
        <w:rPr>
          <w:lang w:val="en-US"/>
        </w:rPr>
      </w:pPr>
    </w:p>
    <w:p w14:paraId="21379E43" w14:textId="6DBF2636" w:rsidR="00192B06" w:rsidRDefault="00192B06">
      <w:pPr>
        <w:rPr>
          <w:lang w:val="en-US"/>
        </w:rPr>
      </w:pPr>
    </w:p>
    <w:p w14:paraId="5929D675" w14:textId="76124BEC" w:rsidR="00192B06" w:rsidRDefault="00690686" w:rsidP="0041499A">
      <w:pPr>
        <w:jc w:val="center"/>
        <w:rPr>
          <w:lang w:val="en-US"/>
        </w:rPr>
      </w:pPr>
      <w:r>
        <w:rPr>
          <w:lang w:val="en-US"/>
        </w:rPr>
        <w:lastRenderedPageBreak/>
        <w:t>References</w:t>
      </w:r>
    </w:p>
    <w:p w14:paraId="55C247AF" w14:textId="77777777" w:rsidR="0041499A" w:rsidRDefault="00690686" w:rsidP="0041499A">
      <w:pPr>
        <w:spacing w:line="480" w:lineRule="auto"/>
        <w:ind w:left="720" w:hanging="720"/>
        <w:jc w:val="both"/>
      </w:pPr>
      <w:r w:rsidRPr="00B152F9">
        <w:t>Greiff, J. L., Graville Bricker, M., Gamaghelyan, P., Tadevosyan, M., &amp; Deng, S. (2015). Debriefing in peacemaking and conflict resolution practice: Models of emergent learning and practitioner support. </w:t>
      </w:r>
      <w:r w:rsidRPr="00B152F9">
        <w:rPr>
          <w:i/>
          <w:iCs/>
        </w:rPr>
        <w:t>Reflective Practice</w:t>
      </w:r>
      <w:r w:rsidRPr="00B152F9">
        <w:t>, </w:t>
      </w:r>
      <w:r w:rsidRPr="00B152F9">
        <w:rPr>
          <w:i/>
          <w:iCs/>
        </w:rPr>
        <w:t>16</w:t>
      </w:r>
      <w:r w:rsidRPr="00B152F9">
        <w:t>(2), 254-268.</w:t>
      </w:r>
    </w:p>
    <w:p w14:paraId="1944DE1E" w14:textId="77777777" w:rsidR="0041499A" w:rsidRDefault="00690686" w:rsidP="0041499A">
      <w:pPr>
        <w:spacing w:line="480" w:lineRule="auto"/>
        <w:ind w:left="720" w:hanging="720"/>
        <w:jc w:val="both"/>
      </w:pPr>
      <w:r w:rsidRPr="00B152F9">
        <w:t>James, E. L., Lau-Zhu, A., Clark, I. A., Visser, R. M., Hagenaars, M. A., &amp; Holmes, E. A. (2016). The trauma film paradigm as an experimental psychopathology model of psychological trauma: Intrusive memories and beyond. </w:t>
      </w:r>
      <w:r w:rsidRPr="00B152F9">
        <w:rPr>
          <w:i/>
          <w:iCs/>
        </w:rPr>
        <w:t>Clinical Psychology Review</w:t>
      </w:r>
      <w:r w:rsidRPr="00B152F9">
        <w:t>, </w:t>
      </w:r>
      <w:r w:rsidRPr="00B152F9">
        <w:rPr>
          <w:i/>
          <w:iCs/>
        </w:rPr>
        <w:t>47</w:t>
      </w:r>
      <w:r w:rsidRPr="00B152F9">
        <w:t>, 106-142.</w:t>
      </w:r>
    </w:p>
    <w:p w14:paraId="0209DAB3" w14:textId="77777777" w:rsidR="0041499A" w:rsidRDefault="00690686" w:rsidP="0041499A">
      <w:pPr>
        <w:spacing w:line="480" w:lineRule="auto"/>
        <w:ind w:left="720" w:hanging="720"/>
        <w:jc w:val="both"/>
        <w:rPr>
          <w:lang w:val="en-US"/>
        </w:rPr>
      </w:pPr>
      <w:r w:rsidRPr="00B152F9">
        <w:t>Steinemann, S., Kurosawa, G., Wei, A., Ho, N., Lim, E., Suares, G., ... &amp; Berg, B. (2016). Role confusion and self-assessment in interprofessional trauma teams. </w:t>
      </w:r>
      <w:r w:rsidRPr="00B152F9">
        <w:rPr>
          <w:i/>
          <w:iCs/>
        </w:rPr>
        <w:t>The American Journal of Surgery</w:t>
      </w:r>
      <w:r w:rsidRPr="00B152F9">
        <w:t>, </w:t>
      </w:r>
      <w:r w:rsidRPr="00B152F9">
        <w:rPr>
          <w:i/>
          <w:iCs/>
        </w:rPr>
        <w:t>211</w:t>
      </w:r>
      <w:r w:rsidRPr="00B152F9">
        <w:t>(2), 482-488.</w:t>
      </w:r>
    </w:p>
    <w:p w14:paraId="09B6FCEA" w14:textId="77777777" w:rsidR="00192B06" w:rsidRDefault="00192B06">
      <w:pPr>
        <w:rPr>
          <w:lang w:val="en-US"/>
        </w:rPr>
      </w:pPr>
    </w:p>
    <w:p w14:paraId="125FDB72" w14:textId="027266E1" w:rsidR="00507008" w:rsidRDefault="00507008">
      <w:pPr>
        <w:rPr>
          <w:lang w:val="en-US"/>
        </w:rPr>
      </w:pPr>
    </w:p>
    <w:p w14:paraId="79E17DA2" w14:textId="5A9D9D06" w:rsidR="00507008" w:rsidRDefault="00507008">
      <w:pPr>
        <w:rPr>
          <w:lang w:val="en-US"/>
        </w:rPr>
      </w:pPr>
    </w:p>
    <w:p w14:paraId="34173C4C" w14:textId="7A70F930" w:rsidR="00507008" w:rsidRDefault="00507008">
      <w:pPr>
        <w:rPr>
          <w:b/>
          <w:bCs/>
        </w:rPr>
      </w:pPr>
    </w:p>
    <w:p w14:paraId="5B148E83" w14:textId="1DF441B2" w:rsidR="00507008" w:rsidRPr="002E0002" w:rsidRDefault="00507008">
      <w:pPr>
        <w:rPr>
          <w:lang w:val="en-US"/>
        </w:rPr>
      </w:pPr>
    </w:p>
    <w:sectPr w:rsidR="00507008" w:rsidRPr="002E0002" w:rsidSect="0041499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CA28B" w14:textId="77777777" w:rsidR="00662AB5" w:rsidRDefault="00662AB5">
      <w:pPr>
        <w:spacing w:after="0" w:line="240" w:lineRule="auto"/>
      </w:pPr>
      <w:r>
        <w:separator/>
      </w:r>
    </w:p>
  </w:endnote>
  <w:endnote w:type="continuationSeparator" w:id="0">
    <w:p w14:paraId="3AAF4246" w14:textId="77777777" w:rsidR="00662AB5" w:rsidRDefault="0066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CEB31" w14:textId="77777777" w:rsidR="00662AB5" w:rsidRDefault="00662AB5">
      <w:pPr>
        <w:spacing w:after="0" w:line="240" w:lineRule="auto"/>
      </w:pPr>
      <w:r>
        <w:separator/>
      </w:r>
    </w:p>
  </w:footnote>
  <w:footnote w:type="continuationSeparator" w:id="0">
    <w:p w14:paraId="0C88D019" w14:textId="77777777" w:rsidR="00662AB5" w:rsidRDefault="0066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BDD4C" w14:textId="64E4F63B" w:rsidR="0041499A" w:rsidRDefault="00690686">
    <w:pPr>
      <w:pStyle w:val="Header"/>
      <w:jc w:val="right"/>
    </w:pPr>
    <w:r w:rsidRPr="0041499A">
      <w:rPr>
        <w:lang w:val="en-US"/>
      </w:rPr>
      <w:t xml:space="preserve">DEBRIEFING MODELS </w:t>
    </w:r>
    <w:r>
      <w:rPr>
        <w:lang w:val="en-US"/>
      </w:rPr>
      <w:t xml:space="preserve">                                                                                                       </w:t>
    </w:r>
    <w:sdt>
      <w:sdtPr>
        <w:id w:val="-1623687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7C735A" w14:textId="77777777" w:rsidR="0041499A" w:rsidRDefault="004149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2B827" w14:textId="226D19C1" w:rsidR="0041499A" w:rsidRDefault="00690686">
    <w:pPr>
      <w:pStyle w:val="Header"/>
      <w:jc w:val="right"/>
    </w:pPr>
    <w:r>
      <w:rPr>
        <w:lang w:val="en-US"/>
      </w:rPr>
      <w:t xml:space="preserve">Running head: DEBRIEFING MODELS                                                                                </w:t>
    </w:r>
    <w:sdt>
      <w:sdtPr>
        <w:id w:val="-89703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6F9EED" w14:textId="77777777" w:rsidR="0041499A" w:rsidRDefault="004149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3NDM3MLQwNgRiIyUdpeDU4uLM/DyQAsNaAG9+kRwsAAAA"/>
  </w:docVars>
  <w:rsids>
    <w:rsidRoot w:val="002E0002"/>
    <w:rsid w:val="00192B06"/>
    <w:rsid w:val="001E0671"/>
    <w:rsid w:val="002E0002"/>
    <w:rsid w:val="0041499A"/>
    <w:rsid w:val="00507008"/>
    <w:rsid w:val="00562343"/>
    <w:rsid w:val="00662AB5"/>
    <w:rsid w:val="00690686"/>
    <w:rsid w:val="0080293C"/>
    <w:rsid w:val="00825E5C"/>
    <w:rsid w:val="00AA62E0"/>
    <w:rsid w:val="00B013E1"/>
    <w:rsid w:val="00B152F9"/>
    <w:rsid w:val="00DB2AE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D5539-C418-4703-9A93-9A279599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9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99A"/>
  </w:style>
  <w:style w:type="paragraph" w:styleId="Footer">
    <w:name w:val="footer"/>
    <w:basedOn w:val="Normal"/>
    <w:link w:val="FooterChar"/>
    <w:uiPriority w:val="99"/>
    <w:unhideWhenUsed/>
    <w:rsid w:val="004149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2019-07-28T14:11:00Z</dcterms:created>
  <dcterms:modified xsi:type="dcterms:W3CDTF">2019-07-28T14:11:00Z</dcterms:modified>
</cp:coreProperties>
</file>